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3AD6" w14:textId="78E7C802" w:rsidR="003222F6" w:rsidRPr="00867873" w:rsidRDefault="0049459A" w:rsidP="0012778D">
      <w:pPr>
        <w:jc w:val="right"/>
        <w:rPr>
          <w:b/>
          <w:bCs/>
          <w:sz w:val="28"/>
          <w:szCs w:val="28"/>
        </w:rPr>
      </w:pPr>
      <w:r w:rsidRPr="00867873">
        <w:rPr>
          <w:b/>
          <w:bCs/>
          <w:sz w:val="28"/>
          <w:szCs w:val="28"/>
        </w:rPr>
        <w:t>AGM 3 June 2025</w:t>
      </w:r>
      <w:r w:rsidR="003222F6" w:rsidRPr="00867873">
        <w:rPr>
          <w:b/>
          <w:bCs/>
          <w:sz w:val="28"/>
          <w:szCs w:val="28"/>
        </w:rPr>
        <w:t xml:space="preserve"> // AAS 2025 Istanbul Bilgi University</w:t>
      </w:r>
    </w:p>
    <w:p w14:paraId="0A0DD5B9" w14:textId="3A0C3D12" w:rsidR="0012778D" w:rsidRPr="00867873" w:rsidRDefault="0012778D" w:rsidP="0012778D">
      <w:pPr>
        <w:jc w:val="right"/>
        <w:rPr>
          <w:sz w:val="22"/>
          <w:szCs w:val="22"/>
        </w:rPr>
      </w:pPr>
      <w:r w:rsidRPr="00867873">
        <w:rPr>
          <w:sz w:val="22"/>
          <w:szCs w:val="22"/>
        </w:rPr>
        <w:t>Minutes taken by Colleen Kennedy-Karpat</w:t>
      </w:r>
    </w:p>
    <w:p w14:paraId="26891ED7" w14:textId="0D90E0D4" w:rsidR="0049459A" w:rsidRDefault="0049459A">
      <w:r>
        <w:t>Board members in attendance:</w:t>
      </w:r>
    </w:p>
    <w:p w14:paraId="5581881B" w14:textId="78B08271" w:rsidR="0049459A" w:rsidRDefault="0049459A" w:rsidP="0049459A">
      <w:pPr>
        <w:pStyle w:val="ListParagraph"/>
        <w:numPr>
          <w:ilvl w:val="0"/>
          <w:numId w:val="1"/>
        </w:numPr>
      </w:pPr>
      <w:r>
        <w:t>Tom</w:t>
      </w:r>
    </w:p>
    <w:p w14:paraId="7DD5896F" w14:textId="488CAF85" w:rsidR="0049459A" w:rsidRDefault="0049459A" w:rsidP="0049459A">
      <w:pPr>
        <w:pStyle w:val="ListParagraph"/>
        <w:numPr>
          <w:ilvl w:val="0"/>
          <w:numId w:val="1"/>
        </w:numPr>
      </w:pPr>
      <w:r>
        <w:t>Colleen</w:t>
      </w:r>
    </w:p>
    <w:p w14:paraId="35FB1A3C" w14:textId="40A153B0" w:rsidR="0049459A" w:rsidRDefault="0049459A" w:rsidP="0049459A">
      <w:pPr>
        <w:pStyle w:val="ListParagraph"/>
        <w:numPr>
          <w:ilvl w:val="0"/>
          <w:numId w:val="1"/>
        </w:numPr>
      </w:pPr>
      <w:r>
        <w:t>Allen (zoom)</w:t>
      </w:r>
    </w:p>
    <w:p w14:paraId="0E701F63" w14:textId="0F2FF793" w:rsidR="0049459A" w:rsidRDefault="0049459A" w:rsidP="0049459A">
      <w:pPr>
        <w:pStyle w:val="ListParagraph"/>
        <w:numPr>
          <w:ilvl w:val="0"/>
          <w:numId w:val="1"/>
        </w:numPr>
      </w:pPr>
      <w:r>
        <w:t xml:space="preserve">Eckart (zoom) </w:t>
      </w:r>
      <w:r w:rsidR="008E1607">
        <w:t>(16:00)</w:t>
      </w:r>
    </w:p>
    <w:p w14:paraId="6DE0847A" w14:textId="22B64DF1" w:rsidR="0049459A" w:rsidRDefault="0049459A" w:rsidP="0049459A">
      <w:r>
        <w:t>Conference remarks</w:t>
      </w:r>
      <w:r w:rsidR="003222F6">
        <w:t>:</w:t>
      </w:r>
    </w:p>
    <w:p w14:paraId="6BB0CBF4" w14:textId="7EB3434B" w:rsidR="0049459A" w:rsidRDefault="0049459A" w:rsidP="0049459A">
      <w:pPr>
        <w:pStyle w:val="ListParagraph"/>
        <w:numPr>
          <w:ilvl w:val="0"/>
          <w:numId w:val="2"/>
        </w:numPr>
      </w:pPr>
      <w:r>
        <w:t>Funding shortage</w:t>
      </w:r>
      <w:r w:rsidR="001D709B">
        <w:t xml:space="preserve"> explanation (Colleen)</w:t>
      </w:r>
    </w:p>
    <w:p w14:paraId="42FD7B1C" w14:textId="2B91469E" w:rsidR="0049459A" w:rsidRDefault="0049459A" w:rsidP="0049459A">
      <w:pPr>
        <w:pStyle w:val="ListParagraph"/>
        <w:numPr>
          <w:ilvl w:val="0"/>
          <w:numId w:val="2"/>
        </w:numPr>
      </w:pPr>
      <w:r>
        <w:t xml:space="preserve">Theme extends the relevance of </w:t>
      </w:r>
      <w:r w:rsidR="001D709B">
        <w:t>adaptation studies into new fields (Tom)</w:t>
      </w:r>
    </w:p>
    <w:p w14:paraId="48DB9934" w14:textId="5A7AA3DF" w:rsidR="001D709B" w:rsidRDefault="001D709B" w:rsidP="0049459A">
      <w:pPr>
        <w:pStyle w:val="ListParagraph"/>
        <w:numPr>
          <w:ilvl w:val="0"/>
          <w:numId w:val="2"/>
        </w:numPr>
      </w:pPr>
      <w:r>
        <w:t>Greater diversity of approaches</w:t>
      </w:r>
      <w:r w:rsidR="0012778D">
        <w:t xml:space="preserve"> in evidence</w:t>
      </w:r>
      <w:r>
        <w:t>, more productive conversations</w:t>
      </w:r>
    </w:p>
    <w:p w14:paraId="5E6A983C" w14:textId="2DED7A94" w:rsidR="001D709B" w:rsidRDefault="001D709B" w:rsidP="003222F6">
      <w:pPr>
        <w:pStyle w:val="ListParagraph"/>
        <w:numPr>
          <w:ilvl w:val="0"/>
          <w:numId w:val="2"/>
        </w:numPr>
      </w:pPr>
      <w:r>
        <w:t>Positives of hybrid format outweigh negatives</w:t>
      </w:r>
      <w:r w:rsidR="003222F6">
        <w:t>, but exact application of hybridity can vary perhaps more productively, e.g., l</w:t>
      </w:r>
      <w:r>
        <w:t>imit to one panel of hybrid</w:t>
      </w:r>
      <w:r w:rsidR="003222F6">
        <w:t xml:space="preserve"> presentations per day, or one early and one late panel to account for time zone differences. </w:t>
      </w:r>
      <w:r>
        <w:t xml:space="preserve"> </w:t>
      </w:r>
    </w:p>
    <w:p w14:paraId="155A0B47" w14:textId="1A765BC6" w:rsidR="001D709B" w:rsidRDefault="001D709B" w:rsidP="0049459A">
      <w:pPr>
        <w:pStyle w:val="ListParagraph"/>
        <w:numPr>
          <w:ilvl w:val="0"/>
          <w:numId w:val="2"/>
        </w:numPr>
      </w:pPr>
      <w:r>
        <w:t xml:space="preserve">Timing of panels, keeping to time etc. </w:t>
      </w:r>
      <w:r w:rsidR="0012778D">
        <w:t>present e</w:t>
      </w:r>
      <w:r>
        <w:t>xtra difficulty for online presenters</w:t>
      </w:r>
    </w:p>
    <w:p w14:paraId="1DC4CFB5" w14:textId="151D20BE" w:rsidR="001D709B" w:rsidRDefault="001D709B" w:rsidP="0049459A">
      <w:pPr>
        <w:pStyle w:val="ListParagraph"/>
        <w:numPr>
          <w:ilvl w:val="0"/>
          <w:numId w:val="2"/>
        </w:numPr>
      </w:pPr>
      <w:r>
        <w:t xml:space="preserve">ENJOYED artistic workshop, good rapport, high engagement. </w:t>
      </w:r>
      <w:r w:rsidR="0012778D">
        <w:t xml:space="preserve">About </w:t>
      </w:r>
      <w:r w:rsidR="003222F6">
        <w:t xml:space="preserve">15 participants reported. </w:t>
      </w:r>
      <w:r>
        <w:t xml:space="preserve">Advertised pretty much only through the presenter; could have done more to explain content </w:t>
      </w:r>
      <w:r w:rsidR="003222F6">
        <w:t xml:space="preserve">through the conference </w:t>
      </w:r>
      <w:r>
        <w:t xml:space="preserve">before the </w:t>
      </w:r>
      <w:r w:rsidR="003222F6">
        <w:t>event</w:t>
      </w:r>
      <w:r>
        <w:t xml:space="preserve">. </w:t>
      </w:r>
    </w:p>
    <w:p w14:paraId="6E60BEA9" w14:textId="017BB77F" w:rsidR="001D709B" w:rsidRDefault="003222F6" w:rsidP="0049459A">
      <w:pPr>
        <w:pStyle w:val="ListParagraph"/>
        <w:numPr>
          <w:ilvl w:val="0"/>
          <w:numId w:val="2"/>
        </w:numPr>
      </w:pPr>
      <w:r>
        <w:t xml:space="preserve">Could be useful to install a </w:t>
      </w:r>
      <w:r w:rsidR="0012778D">
        <w:t>large-format</w:t>
      </w:r>
      <w:r w:rsidR="001D709B">
        <w:t xml:space="preserve"> program</w:t>
      </w:r>
      <w:r w:rsidR="008E1607">
        <w:t xml:space="preserve"> in common area</w:t>
      </w:r>
    </w:p>
    <w:p w14:paraId="4C3036C6" w14:textId="116B77E4" w:rsidR="008E1607" w:rsidRDefault="008E1607" w:rsidP="0049459A">
      <w:pPr>
        <w:pStyle w:val="ListParagraph"/>
        <w:numPr>
          <w:ilvl w:val="0"/>
          <w:numId w:val="2"/>
        </w:numPr>
      </w:pPr>
      <w:r>
        <w:t xml:space="preserve">Program design </w:t>
      </w:r>
      <w:r w:rsidR="003222F6">
        <w:t xml:space="preserve">could be </w:t>
      </w:r>
      <w:r w:rsidR="0012778D">
        <w:t xml:space="preserve">better </w:t>
      </w:r>
      <w:r w:rsidR="003222F6">
        <w:t xml:space="preserve">optimized </w:t>
      </w:r>
      <w:r>
        <w:t>for mobile access</w:t>
      </w:r>
    </w:p>
    <w:p w14:paraId="51A4B22A" w14:textId="4A1B6D76" w:rsidR="008E1607" w:rsidRDefault="008E1607" w:rsidP="0049459A">
      <w:pPr>
        <w:pStyle w:val="ListParagraph"/>
        <w:numPr>
          <w:ilvl w:val="0"/>
          <w:numId w:val="2"/>
        </w:numPr>
      </w:pPr>
      <w:r>
        <w:t>No more than three concurrent panels</w:t>
      </w:r>
      <w:r w:rsidR="003222F6">
        <w:t xml:space="preserve"> </w:t>
      </w:r>
      <w:r w:rsidR="0012778D">
        <w:t xml:space="preserve">would be ideal </w:t>
      </w:r>
      <w:r w:rsidR="003222F6">
        <w:t xml:space="preserve">(though this runs into problems if participant numbers are high). </w:t>
      </w:r>
    </w:p>
    <w:p w14:paraId="7FAF3709" w14:textId="1B12C4D2" w:rsidR="008E1607" w:rsidRDefault="008E1607" w:rsidP="0049459A">
      <w:pPr>
        <w:pStyle w:val="ListParagraph"/>
        <w:numPr>
          <w:ilvl w:val="0"/>
          <w:numId w:val="2"/>
        </w:numPr>
      </w:pPr>
      <w:r>
        <w:t xml:space="preserve">Video essay tech concerns: Zoom cutting off frames etc. </w:t>
      </w:r>
      <w:r w:rsidR="003222F6">
        <w:t>Need for better c</w:t>
      </w:r>
      <w:r>
        <w:t xml:space="preserve">larity </w:t>
      </w:r>
      <w:r w:rsidR="0012778D">
        <w:t xml:space="preserve">pre-submission </w:t>
      </w:r>
      <w:r>
        <w:t xml:space="preserve">on compatible file types – also relevant for short clips embedded in presentations. </w:t>
      </w:r>
    </w:p>
    <w:p w14:paraId="2E45638B" w14:textId="7B68D4FE" w:rsidR="008E1607" w:rsidRDefault="008E1607" w:rsidP="008E1607">
      <w:r>
        <w:t>Treasurer’s report (Anna Blackwell, presented by Tom)</w:t>
      </w:r>
    </w:p>
    <w:p w14:paraId="06F3954E" w14:textId="0C738F97" w:rsidR="005C25B3" w:rsidRDefault="005C25B3" w:rsidP="005C25B3">
      <w:pPr>
        <w:pStyle w:val="ListParagraph"/>
        <w:numPr>
          <w:ilvl w:val="0"/>
          <w:numId w:val="2"/>
        </w:numPr>
      </w:pPr>
      <w:r>
        <w:t>Good membership levels BUT outgoing costs increasing year to year</w:t>
      </w:r>
    </w:p>
    <w:p w14:paraId="62026DE0" w14:textId="43F49D72" w:rsidR="005C25B3" w:rsidRDefault="0012778D" w:rsidP="005C25B3">
      <w:pPr>
        <w:pStyle w:val="ListParagraph"/>
        <w:numPr>
          <w:ilvl w:val="0"/>
          <w:numId w:val="2"/>
        </w:numPr>
      </w:pPr>
      <w:r>
        <w:t>Anna s</w:t>
      </w:r>
      <w:r w:rsidR="005C25B3">
        <w:t>uggests looking into new forms of revenue</w:t>
      </w:r>
    </w:p>
    <w:p w14:paraId="3B058403" w14:textId="34886B19" w:rsidR="005C25B3" w:rsidRDefault="005C25B3" w:rsidP="005C25B3">
      <w:pPr>
        <w:pStyle w:val="ListParagraph"/>
        <w:numPr>
          <w:ilvl w:val="0"/>
          <w:numId w:val="2"/>
        </w:numPr>
      </w:pPr>
      <w:r>
        <w:t xml:space="preserve">1000 </w:t>
      </w:r>
      <w:r w:rsidR="003222F6">
        <w:t xml:space="preserve">GBP </w:t>
      </w:r>
      <w:r>
        <w:t>from</w:t>
      </w:r>
      <w:r w:rsidR="003222F6">
        <w:t>/to</w:t>
      </w:r>
      <w:r>
        <w:t xml:space="preserve"> OUP (?)</w:t>
      </w:r>
    </w:p>
    <w:p w14:paraId="591485F3" w14:textId="4B60BE65" w:rsidR="005C25B3" w:rsidRDefault="005C25B3" w:rsidP="005C25B3">
      <w:pPr>
        <w:pStyle w:val="ListParagraph"/>
        <w:numPr>
          <w:ilvl w:val="0"/>
          <w:numId w:val="2"/>
        </w:numPr>
      </w:pPr>
      <w:r>
        <w:t>Stripe as new payment system (PayPal no longer fit for purpose), memberships now payable through the website</w:t>
      </w:r>
    </w:p>
    <w:p w14:paraId="7AA0F98C" w14:textId="1873F27E" w:rsidR="005C25B3" w:rsidRDefault="005C25B3" w:rsidP="005C25B3">
      <w:pPr>
        <w:pStyle w:val="ListParagraph"/>
        <w:numPr>
          <w:ilvl w:val="0"/>
          <w:numId w:val="2"/>
        </w:numPr>
      </w:pPr>
      <w:r>
        <w:t xml:space="preserve">Membership data records </w:t>
      </w:r>
      <w:r w:rsidR="0012778D">
        <w:t xml:space="preserve">are </w:t>
      </w:r>
      <w:r>
        <w:t>much easier</w:t>
      </w:r>
      <w:r w:rsidR="0012778D">
        <w:t xml:space="preserve"> to track &amp; maintain</w:t>
      </w:r>
    </w:p>
    <w:p w14:paraId="13E0831E" w14:textId="317AEF10" w:rsidR="005C25B3" w:rsidRDefault="005C25B3" w:rsidP="005C25B3">
      <w:pPr>
        <w:pStyle w:val="ListParagraph"/>
        <w:numPr>
          <w:ilvl w:val="0"/>
          <w:numId w:val="2"/>
        </w:numPr>
      </w:pPr>
      <w:r>
        <w:t>Will need to shut down PayPal account at some point – it will not sunset itself</w:t>
      </w:r>
      <w:r w:rsidR="003222F6">
        <w:t xml:space="preserve">. </w:t>
      </w:r>
    </w:p>
    <w:p w14:paraId="3C50B9EE" w14:textId="552C296F" w:rsidR="008E1607" w:rsidRDefault="008E1607" w:rsidP="008E1607">
      <w:r>
        <w:t>Membership secretary</w:t>
      </w:r>
      <w:r w:rsidR="00DC1ED0">
        <w:t xml:space="preserve"> (Madeleine)</w:t>
      </w:r>
    </w:p>
    <w:p w14:paraId="7CA85C4B" w14:textId="368B99E2" w:rsidR="005C25B3" w:rsidRDefault="005C25B3" w:rsidP="005C25B3">
      <w:pPr>
        <w:pStyle w:val="ListParagraph"/>
        <w:numPr>
          <w:ilvl w:val="0"/>
          <w:numId w:val="2"/>
        </w:numPr>
      </w:pPr>
      <w:r>
        <w:t>232 active members, +30%</w:t>
      </w:r>
      <w:r w:rsidR="003222F6">
        <w:t xml:space="preserve"> over last year</w:t>
      </w:r>
    </w:p>
    <w:p w14:paraId="557C7979" w14:textId="4F2C67BD" w:rsidR="005C25B3" w:rsidRDefault="005C25B3" w:rsidP="005C25B3">
      <w:pPr>
        <w:pStyle w:val="ListParagraph"/>
        <w:numPr>
          <w:ilvl w:val="0"/>
          <w:numId w:val="2"/>
        </w:numPr>
      </w:pPr>
      <w:r>
        <w:t>More standard</w:t>
      </w:r>
      <w:r w:rsidR="003222F6">
        <w:t>-level</w:t>
      </w:r>
      <w:r>
        <w:t xml:space="preserve"> members than previous years</w:t>
      </w:r>
    </w:p>
    <w:p w14:paraId="7164F462" w14:textId="434A4260" w:rsidR="005C25B3" w:rsidRDefault="005C25B3" w:rsidP="005C25B3">
      <w:pPr>
        <w:pStyle w:val="ListParagraph"/>
        <w:numPr>
          <w:ilvl w:val="0"/>
          <w:numId w:val="2"/>
        </w:numPr>
      </w:pPr>
      <w:r>
        <w:t>Concessionary ~48%</w:t>
      </w:r>
      <w:r w:rsidR="003222F6">
        <w:t xml:space="preserve"> of membership;</w:t>
      </w:r>
      <w:r>
        <w:t xml:space="preserve"> anticipated increase in supported tier</w:t>
      </w:r>
    </w:p>
    <w:p w14:paraId="15C7930E" w14:textId="5FE9C32B" w:rsidR="005C25B3" w:rsidRDefault="00DC1ED0" w:rsidP="005C25B3">
      <w:pPr>
        <w:pStyle w:val="ListParagraph"/>
        <w:numPr>
          <w:ilvl w:val="0"/>
          <w:numId w:val="2"/>
        </w:numPr>
      </w:pPr>
      <w:r>
        <w:lastRenderedPageBreak/>
        <w:t>Countries: Turkey + USA nearly tied for 1</w:t>
      </w:r>
      <w:r w:rsidRPr="00DC1ED0">
        <w:rPr>
          <w:vertAlign w:val="superscript"/>
        </w:rPr>
        <w:t>st</w:t>
      </w:r>
      <w:r>
        <w:t>; UK 3</w:t>
      </w:r>
      <w:r w:rsidRPr="00DC1ED0">
        <w:rPr>
          <w:vertAlign w:val="superscript"/>
        </w:rPr>
        <w:t>rd</w:t>
      </w:r>
      <w:r>
        <w:t>; Poland; Italy</w:t>
      </w:r>
      <w:r w:rsidR="003222F6">
        <w:t xml:space="preserve"> effectively tied for 4th</w:t>
      </w:r>
      <w:r>
        <w:t xml:space="preserve">; </w:t>
      </w:r>
      <w:r w:rsidR="00CA1475">
        <w:t xml:space="preserve">then </w:t>
      </w:r>
      <w:r>
        <w:t xml:space="preserve">Ireland, S Korea, Australia, Germany </w:t>
      </w:r>
      <w:proofErr w:type="gramStart"/>
      <w:r w:rsidR="00CA1475">
        <w:t>near-</w:t>
      </w:r>
      <w:r>
        <w:t>tied</w:t>
      </w:r>
      <w:proofErr w:type="gramEnd"/>
      <w:r>
        <w:t xml:space="preserve"> for following tier</w:t>
      </w:r>
    </w:p>
    <w:p w14:paraId="64CCB928" w14:textId="3394E9C5" w:rsidR="00DC1ED0" w:rsidRDefault="00DC1ED0" w:rsidP="005C25B3">
      <w:pPr>
        <w:pStyle w:val="ListParagraph"/>
        <w:numPr>
          <w:ilvl w:val="0"/>
          <w:numId w:val="2"/>
        </w:numPr>
      </w:pPr>
      <w:r>
        <w:t>Board responsibilities:</w:t>
      </w:r>
    </w:p>
    <w:p w14:paraId="09BEC4A4" w14:textId="70755AED" w:rsidR="00DC1ED0" w:rsidRDefault="00DC1ED0" w:rsidP="00DC1ED0">
      <w:pPr>
        <w:pStyle w:val="ListParagraph"/>
        <w:numPr>
          <w:ilvl w:val="1"/>
          <w:numId w:val="2"/>
        </w:numPr>
      </w:pPr>
      <w:r>
        <w:t>Newsletter</w:t>
      </w:r>
    </w:p>
    <w:p w14:paraId="54FE6D09" w14:textId="2FB97AD7" w:rsidR="00DC1ED0" w:rsidRDefault="00DC1ED0" w:rsidP="00DC1ED0">
      <w:pPr>
        <w:pStyle w:val="ListParagraph"/>
        <w:numPr>
          <w:ilvl w:val="1"/>
          <w:numId w:val="2"/>
        </w:numPr>
      </w:pPr>
      <w:r>
        <w:t>Socials</w:t>
      </w:r>
    </w:p>
    <w:p w14:paraId="659BE35E" w14:textId="1F9DFA28" w:rsidR="00DC1ED0" w:rsidRDefault="00DC1ED0" w:rsidP="00DC1ED0">
      <w:pPr>
        <w:pStyle w:val="ListParagraph"/>
        <w:numPr>
          <w:ilvl w:val="1"/>
          <w:numId w:val="2"/>
        </w:numPr>
      </w:pPr>
      <w:r>
        <w:t>Website</w:t>
      </w:r>
    </w:p>
    <w:p w14:paraId="33C3524F" w14:textId="7757344A" w:rsidR="00DC1ED0" w:rsidRDefault="00DC1ED0" w:rsidP="00DC1ED0">
      <w:pPr>
        <w:pStyle w:val="ListParagraph"/>
        <w:numPr>
          <w:ilvl w:val="1"/>
          <w:numId w:val="2"/>
        </w:numPr>
      </w:pPr>
      <w:r>
        <w:t>YouTube</w:t>
      </w:r>
    </w:p>
    <w:p w14:paraId="63E5F177" w14:textId="7D595D9D" w:rsidR="00DC1ED0" w:rsidRDefault="00DC1ED0" w:rsidP="00DC1ED0">
      <w:pPr>
        <w:pStyle w:val="ListParagraph"/>
        <w:numPr>
          <w:ilvl w:val="1"/>
          <w:numId w:val="2"/>
        </w:numPr>
      </w:pPr>
      <w:r>
        <w:t>Currently everything falls to Membership Secretary – two volunteers would be ideal</w:t>
      </w:r>
      <w:r w:rsidR="00CA1475">
        <w:t xml:space="preserve"> to split</w:t>
      </w:r>
    </w:p>
    <w:p w14:paraId="01BCB8FD" w14:textId="1FC49701" w:rsidR="00DC1ED0" w:rsidRDefault="00CA1475" w:rsidP="00DC1ED0">
      <w:pPr>
        <w:pStyle w:val="ListParagraph"/>
        <w:numPr>
          <w:ilvl w:val="1"/>
          <w:numId w:val="2"/>
        </w:numPr>
      </w:pPr>
      <w:r>
        <w:t>Suggested satellite chapters? New more regional orgs</w:t>
      </w:r>
      <w:r w:rsidR="003222F6">
        <w:t>, or informal gatherings for specific localities</w:t>
      </w:r>
    </w:p>
    <w:p w14:paraId="0ED5B69E" w14:textId="40EFCBE7" w:rsidR="00CA1475" w:rsidRDefault="00CA1475" w:rsidP="00CA1475">
      <w:r>
        <w:t>Input from the floor</w:t>
      </w:r>
    </w:p>
    <w:p w14:paraId="01208330" w14:textId="690EFF47" w:rsidR="00CA1475" w:rsidRDefault="003222F6" w:rsidP="00CA1475">
      <w:pPr>
        <w:pStyle w:val="ListParagraph"/>
        <w:numPr>
          <w:ilvl w:val="0"/>
          <w:numId w:val="2"/>
        </w:numPr>
      </w:pPr>
      <w:r>
        <w:t>Need c</w:t>
      </w:r>
      <w:r w:rsidR="00CA1475">
        <w:t>larification on “satellite events”</w:t>
      </w:r>
    </w:p>
    <w:p w14:paraId="0546024F" w14:textId="39514480" w:rsidR="00CA1475" w:rsidRDefault="00CA1475" w:rsidP="00CA1475">
      <w:pPr>
        <w:pStyle w:val="ListParagraph"/>
        <w:numPr>
          <w:ilvl w:val="0"/>
          <w:numId w:val="2"/>
        </w:numPr>
      </w:pPr>
      <w:r>
        <w:t>General localizing for in person, international connections online (for example)</w:t>
      </w:r>
    </w:p>
    <w:p w14:paraId="59EFC5A4" w14:textId="77777777" w:rsidR="003222F6" w:rsidRDefault="00CA1475" w:rsidP="00CA1475">
      <w:r>
        <w:t xml:space="preserve">Allen: </w:t>
      </w:r>
      <w:r w:rsidR="003222F6">
        <w:t xml:space="preserve">mentioned </w:t>
      </w:r>
      <w:r>
        <w:t>“summer salons” for a different org</w:t>
      </w:r>
      <w:r w:rsidR="003222F6">
        <w:t>, could try something similar.</w:t>
      </w:r>
      <w:r>
        <w:t xml:space="preserve"> </w:t>
      </w:r>
    </w:p>
    <w:p w14:paraId="701F89B6" w14:textId="2390D4C8" w:rsidR="00CA1475" w:rsidRDefault="00CA1475" w:rsidP="00CA1475">
      <w:r>
        <w:t xml:space="preserve">Moving the </w:t>
      </w:r>
      <w:r w:rsidR="0012778D">
        <w:t xml:space="preserve">annual </w:t>
      </w:r>
      <w:r>
        <w:t>conference around picks up new membership, even if old hat</w:t>
      </w:r>
      <w:r w:rsidR="003222F6">
        <w:t>s</w:t>
      </w:r>
      <w:r>
        <w:t xml:space="preserve"> aren’t always on hand</w:t>
      </w:r>
      <w:r w:rsidR="0012778D">
        <w:t xml:space="preserve"> every year</w:t>
      </w:r>
      <w:r>
        <w:t xml:space="preserve">. </w:t>
      </w:r>
    </w:p>
    <w:p w14:paraId="7653F7DD" w14:textId="3EF252B3" w:rsidR="00CA1475" w:rsidRDefault="00CA1475" w:rsidP="00CA1475">
      <w:r>
        <w:t xml:space="preserve">LFA/AAS </w:t>
      </w:r>
      <w:r w:rsidR="0012778D">
        <w:t xml:space="preserve">joint </w:t>
      </w:r>
      <w:r>
        <w:t>online: smaller than either in-person conference</w:t>
      </w:r>
      <w:r w:rsidR="006F4314">
        <w:t xml:space="preserve"> alone</w:t>
      </w:r>
    </w:p>
    <w:p w14:paraId="6F64C95A" w14:textId="6F3BA9BC" w:rsidR="006F4314" w:rsidRDefault="006F4314" w:rsidP="00CA1475">
      <w:r>
        <w:t>Non-AAS events &amp; opportunities</w:t>
      </w:r>
      <w:r w:rsidR="0012778D">
        <w:t xml:space="preserve"> in adaptation studies</w:t>
      </w:r>
      <w:r>
        <w:t>:</w:t>
      </w:r>
    </w:p>
    <w:p w14:paraId="40002D96" w14:textId="6E687A8E" w:rsidR="006F4314" w:rsidRDefault="006F4314" w:rsidP="006F4314">
      <w:pPr>
        <w:pStyle w:val="ListParagraph"/>
        <w:numPr>
          <w:ilvl w:val="0"/>
          <w:numId w:val="2"/>
        </w:numPr>
      </w:pPr>
      <w:r w:rsidRPr="006F4314">
        <w:rPr>
          <w:b/>
          <w:bCs/>
        </w:rPr>
        <w:t>LFA Savannah GA</w:t>
      </w:r>
      <w:r>
        <w:t xml:space="preserve"> in Sept 2025 (submissions closed)</w:t>
      </w:r>
    </w:p>
    <w:p w14:paraId="3AE0B253" w14:textId="6F890438" w:rsidR="006F4314" w:rsidRDefault="006F4314" w:rsidP="006F4314">
      <w:pPr>
        <w:pStyle w:val="ListParagraph"/>
        <w:numPr>
          <w:ilvl w:val="0"/>
          <w:numId w:val="2"/>
        </w:numPr>
      </w:pPr>
      <w:r w:rsidRPr="006F4314">
        <w:rPr>
          <w:b/>
          <w:bCs/>
        </w:rPr>
        <w:t>To Be Continued…</w:t>
      </w:r>
      <w:r>
        <w:t xml:space="preserve"> (5</w:t>
      </w:r>
      <w:r w:rsidRPr="006F4314">
        <w:rPr>
          <w:vertAlign w:val="superscript"/>
        </w:rPr>
        <w:t>th</w:t>
      </w:r>
      <w:r>
        <w:t xml:space="preserve">) 18 &amp; 19 September 2025 (most slots already filled) – </w:t>
      </w:r>
      <w:r w:rsidR="0012778D">
        <w:t xml:space="preserve">four all-online roundtables convened by </w:t>
      </w:r>
      <w:r>
        <w:t>Julie</w:t>
      </w:r>
      <w:r w:rsidR="0012778D">
        <w:t xml:space="preserve"> Grossman</w:t>
      </w:r>
      <w:r>
        <w:t>, Tom</w:t>
      </w:r>
      <w:r w:rsidR="0012778D">
        <w:t xml:space="preserve"> Leitch</w:t>
      </w:r>
      <w:r>
        <w:t xml:space="preserve">, Con </w:t>
      </w:r>
      <w:proofErr w:type="spellStart"/>
      <w:r>
        <w:t>Verevis</w:t>
      </w:r>
      <w:proofErr w:type="spellEnd"/>
      <w:r>
        <w:t>, Iain</w:t>
      </w:r>
      <w:r w:rsidR="0012778D">
        <w:t xml:space="preserve"> Robert Smith</w:t>
      </w:r>
    </w:p>
    <w:p w14:paraId="60774346" w14:textId="391CDF77" w:rsidR="006F4314" w:rsidRDefault="006F4314" w:rsidP="006F4314">
      <w:pPr>
        <w:pStyle w:val="ListParagraph"/>
        <w:numPr>
          <w:ilvl w:val="0"/>
          <w:numId w:val="2"/>
        </w:numPr>
      </w:pPr>
      <w:r w:rsidRPr="006F4314">
        <w:rPr>
          <w:b/>
          <w:bCs/>
        </w:rPr>
        <w:t>SAMLA Atlanta</w:t>
      </w:r>
      <w:r>
        <w:t>, November 2025: usually 4-7 panels on adaptation</w:t>
      </w:r>
      <w:r w:rsidR="0012778D">
        <w:t>;</w:t>
      </w:r>
      <w:r>
        <w:t xml:space="preserve"> fairly </w:t>
      </w:r>
      <w:proofErr w:type="gramStart"/>
      <w:r>
        <w:t>well established</w:t>
      </w:r>
      <w:proofErr w:type="gramEnd"/>
      <w:r>
        <w:t xml:space="preserve"> group </w:t>
      </w:r>
      <w:r w:rsidR="0012778D">
        <w:t>@ conference</w:t>
      </w:r>
    </w:p>
    <w:p w14:paraId="3B21D014" w14:textId="6D8AB60D" w:rsidR="006F4314" w:rsidRDefault="006F4314" w:rsidP="006F4314">
      <w:pPr>
        <w:pStyle w:val="ListParagraph"/>
        <w:numPr>
          <w:ilvl w:val="0"/>
          <w:numId w:val="2"/>
        </w:numPr>
      </w:pPr>
      <w:r w:rsidRPr="006F4314">
        <w:rPr>
          <w:b/>
          <w:bCs/>
        </w:rPr>
        <w:t>MLA</w:t>
      </w:r>
      <w:r>
        <w:t xml:space="preserve"> January</w:t>
      </w:r>
      <w:r>
        <w:t xml:space="preserve"> 2026</w:t>
      </w:r>
      <w:r>
        <w:t xml:space="preserve">, </w:t>
      </w:r>
      <w:r w:rsidR="0012778D">
        <w:t>brief</w:t>
      </w:r>
      <w:r>
        <w:t xml:space="preserve"> adaptation track</w:t>
      </w:r>
    </w:p>
    <w:p w14:paraId="54783C4C" w14:textId="2483959B" w:rsidR="006F4314" w:rsidRDefault="006F4314" w:rsidP="006F43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LFA/AAS </w:t>
      </w:r>
      <w:r w:rsidRPr="00743521">
        <w:rPr>
          <w:b/>
          <w:bCs/>
        </w:rPr>
        <w:t>online</w:t>
      </w:r>
      <w:r>
        <w:t>, February 2026 – theme TBA, CFP coming late September</w:t>
      </w:r>
    </w:p>
    <w:p w14:paraId="5E530069" w14:textId="3DBA8048" w:rsidR="006F4314" w:rsidRDefault="006F4314" w:rsidP="006F4314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NeMLA</w:t>
      </w:r>
      <w:proofErr w:type="spellEnd"/>
      <w:r>
        <w:t xml:space="preserve"> </w:t>
      </w:r>
      <w:r w:rsidR="00867873" w:rsidRPr="00867873">
        <w:rPr>
          <w:b/>
          <w:bCs/>
        </w:rPr>
        <w:t>Convention</w:t>
      </w:r>
      <w:r w:rsidR="00867873">
        <w:t xml:space="preserve"> </w:t>
      </w:r>
      <w:r>
        <w:t xml:space="preserve">March </w:t>
      </w:r>
      <w:r w:rsidR="0012778D">
        <w:t xml:space="preserve">5-8 </w:t>
      </w:r>
      <w:r>
        <w:t xml:space="preserve">2026, Pittsburgh – </w:t>
      </w:r>
      <w:hyperlink r:id="rId5" w:history="1">
        <w:r w:rsidRPr="00867873">
          <w:rPr>
            <w:rStyle w:val="Hyperlink"/>
          </w:rPr>
          <w:t xml:space="preserve">CFP </w:t>
        </w:r>
        <w:r w:rsidR="0012778D" w:rsidRPr="00867873">
          <w:rPr>
            <w:rStyle w:val="Hyperlink"/>
          </w:rPr>
          <w:t>(Re)generation</w:t>
        </w:r>
      </w:hyperlink>
    </w:p>
    <w:p w14:paraId="1990E3B4" w14:textId="17C4A244" w:rsidR="006F4314" w:rsidRDefault="006F4314" w:rsidP="006F4314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BAFTSS? </w:t>
      </w:r>
      <w:r>
        <w:t xml:space="preserve">Christina </w:t>
      </w:r>
      <w:r w:rsidR="003222F6">
        <w:t xml:space="preserve">Wilkins </w:t>
      </w:r>
      <w:r>
        <w:t>as point of contact</w:t>
      </w:r>
    </w:p>
    <w:p w14:paraId="54882098" w14:textId="483B7D51" w:rsidR="00743521" w:rsidRDefault="00867873" w:rsidP="00867873">
      <w:pPr>
        <w:pStyle w:val="ListParagraph"/>
        <w:numPr>
          <w:ilvl w:val="0"/>
          <w:numId w:val="2"/>
        </w:numPr>
      </w:pPr>
      <w:hyperlink r:id="rId6" w:history="1">
        <w:r w:rsidR="006F4314" w:rsidRPr="00867873">
          <w:rPr>
            <w:rStyle w:val="Hyperlink"/>
            <w:b/>
            <w:bCs/>
            <w:i/>
            <w:iCs/>
          </w:rPr>
          <w:t>Adaptation Today</w:t>
        </w:r>
      </w:hyperlink>
      <w:r w:rsidR="006F4314">
        <w:t xml:space="preserve"> call for </w:t>
      </w:r>
      <w:proofErr w:type="gramStart"/>
      <w:r w:rsidR="006F4314">
        <w:t>sign-ups;</w:t>
      </w:r>
      <w:proofErr w:type="gramEnd"/>
      <w:r w:rsidR="006F4314">
        <w:t xml:space="preserve"> survey forthcoming</w:t>
      </w:r>
      <w:r>
        <w:t>. M</w:t>
      </w:r>
      <w:r w:rsidR="006F4314">
        <w:t>entorship formatting may evolve</w:t>
      </w:r>
      <w:r>
        <w:t xml:space="preserve">. </w:t>
      </w:r>
      <w:r w:rsidR="00743521" w:rsidRPr="00867873">
        <w:rPr>
          <w:b/>
          <w:bCs/>
        </w:rPr>
        <w:t>Pedagogical submissions</w:t>
      </w:r>
      <w:r>
        <w:t xml:space="preserve">: </w:t>
      </w:r>
      <w:proofErr w:type="gramStart"/>
      <w:r w:rsidR="00743521" w:rsidRPr="00867873">
        <w:t>300</w:t>
      </w:r>
      <w:r w:rsidR="00743521">
        <w:t>-500 word</w:t>
      </w:r>
      <w:proofErr w:type="gramEnd"/>
      <w:r w:rsidR="00743521">
        <w:t xml:space="preserve"> blog posts</w:t>
      </w:r>
      <w:r>
        <w:t xml:space="preserve"> and/or</w:t>
      </w:r>
      <w:r w:rsidR="00743521">
        <w:t xml:space="preserve"> syllabi submissions</w:t>
      </w:r>
      <w:r>
        <w:t xml:space="preserve"> open</w:t>
      </w:r>
      <w:r w:rsidR="00743521">
        <w:t xml:space="preserve"> through 30 June 2025</w:t>
      </w:r>
    </w:p>
    <w:p w14:paraId="5C0EE363" w14:textId="679E129A" w:rsidR="00743521" w:rsidRDefault="00743521" w:rsidP="00743521">
      <w:r>
        <w:t>Future conferences:</w:t>
      </w:r>
    </w:p>
    <w:p w14:paraId="4D471817" w14:textId="4E7E89EF" w:rsidR="00743521" w:rsidRDefault="00867873" w:rsidP="00743521">
      <w:pPr>
        <w:pStyle w:val="ListParagraph"/>
        <w:numPr>
          <w:ilvl w:val="0"/>
          <w:numId w:val="2"/>
        </w:numPr>
      </w:pPr>
      <w:r w:rsidRPr="00867873">
        <w:rPr>
          <w:b/>
          <w:bCs/>
        </w:rPr>
        <w:t xml:space="preserve">AAS </w:t>
      </w:r>
      <w:r w:rsidR="00743521" w:rsidRPr="00867873">
        <w:rPr>
          <w:b/>
          <w:bCs/>
        </w:rPr>
        <w:t>2026 Burman University</w:t>
      </w:r>
      <w:r w:rsidR="00743521">
        <w:t>, Lacombe, Alberta, Canada (halfway between Calgary &amp; Edmonton)</w:t>
      </w:r>
      <w:r w:rsidR="00772B70">
        <w:t xml:space="preserve"> – Julie Thompson</w:t>
      </w:r>
      <w:r w:rsidR="00F23D59">
        <w:t xml:space="preserve"> has entered the bid</w:t>
      </w:r>
    </w:p>
    <w:p w14:paraId="285F11FD" w14:textId="677E6984" w:rsidR="00743521" w:rsidRDefault="00743521" w:rsidP="00743521">
      <w:pPr>
        <w:pStyle w:val="ListParagraph"/>
        <w:numPr>
          <w:ilvl w:val="0"/>
          <w:numId w:val="2"/>
        </w:numPr>
      </w:pPr>
      <w:r>
        <w:t xml:space="preserve">2027 possibly Venice? </w:t>
      </w:r>
      <w:r w:rsidR="00F23D59">
        <w:t>(Flavio Gregori)</w:t>
      </w:r>
    </w:p>
    <w:p w14:paraId="599C933A" w14:textId="2DA30BDB" w:rsidR="00772B70" w:rsidRDefault="00772B70" w:rsidP="00772B70">
      <w:r>
        <w:t>Board of Trustees – New elections (we’re late, should have been February)</w:t>
      </w:r>
      <w:r w:rsidR="00F23D59">
        <w:t xml:space="preserve">. Reason for lateness </w:t>
      </w:r>
      <w:r w:rsidR="00867873">
        <w:t xml:space="preserve">is the </w:t>
      </w:r>
      <w:r w:rsidR="00F23D59">
        <w:t>need to clarify some issues with the constitution (about which below)</w:t>
      </w:r>
    </w:p>
    <w:p w14:paraId="19BC4588" w14:textId="29B128E7" w:rsidR="00772B70" w:rsidRDefault="00772B70" w:rsidP="00772B70">
      <w:pPr>
        <w:pStyle w:val="ListParagraph"/>
        <w:numPr>
          <w:ilvl w:val="0"/>
          <w:numId w:val="2"/>
        </w:numPr>
      </w:pPr>
      <w:r>
        <w:t>Two seats on Board reserved for ECRs</w:t>
      </w:r>
      <w:r w:rsidR="00F23D59">
        <w:t>. Several have come forward as candidates:</w:t>
      </w:r>
    </w:p>
    <w:p w14:paraId="23543E24" w14:textId="237825AD" w:rsidR="00772B70" w:rsidRDefault="00772B70" w:rsidP="00772B70">
      <w:pPr>
        <w:pStyle w:val="ListParagraph"/>
        <w:numPr>
          <w:ilvl w:val="1"/>
          <w:numId w:val="2"/>
        </w:numPr>
      </w:pPr>
      <w:r>
        <w:t>Andrew Bumstead</w:t>
      </w:r>
    </w:p>
    <w:p w14:paraId="37FEAC13" w14:textId="3659851B" w:rsidR="00772B70" w:rsidRDefault="00772B70" w:rsidP="00772B70">
      <w:pPr>
        <w:pStyle w:val="ListParagraph"/>
        <w:numPr>
          <w:ilvl w:val="1"/>
          <w:numId w:val="2"/>
        </w:numPr>
      </w:pPr>
      <w:r>
        <w:t>Kristen Figgins</w:t>
      </w:r>
    </w:p>
    <w:p w14:paraId="6E7157C1" w14:textId="50E9BBDC" w:rsidR="00772B70" w:rsidRDefault="00772B70" w:rsidP="00772B70">
      <w:pPr>
        <w:pStyle w:val="ListParagraph"/>
        <w:numPr>
          <w:ilvl w:val="1"/>
          <w:numId w:val="2"/>
        </w:numPr>
      </w:pPr>
      <w:r>
        <w:t>Seda Öz</w:t>
      </w:r>
    </w:p>
    <w:p w14:paraId="619EBF13" w14:textId="71C1BAFA" w:rsidR="00772B70" w:rsidRDefault="00772B70" w:rsidP="00772B70">
      <w:pPr>
        <w:pStyle w:val="ListParagraph"/>
        <w:numPr>
          <w:ilvl w:val="1"/>
          <w:numId w:val="2"/>
        </w:numPr>
      </w:pPr>
      <w:r>
        <w:t>Moni Razavi</w:t>
      </w:r>
    </w:p>
    <w:p w14:paraId="18827108" w14:textId="183B4F2F" w:rsidR="00772B70" w:rsidRDefault="00772B70" w:rsidP="00772B70">
      <w:pPr>
        <w:pStyle w:val="ListParagraph"/>
        <w:numPr>
          <w:ilvl w:val="1"/>
          <w:numId w:val="2"/>
        </w:numPr>
      </w:pPr>
      <w:r>
        <w:t xml:space="preserve">Azranur Elif </w:t>
      </w:r>
      <w:proofErr w:type="spellStart"/>
      <w:r>
        <w:t>Sutluoglu</w:t>
      </w:r>
      <w:proofErr w:type="spellEnd"/>
    </w:p>
    <w:p w14:paraId="187B7858" w14:textId="4453B55E" w:rsidR="00772B70" w:rsidRDefault="00772B70" w:rsidP="00772B70">
      <w:pPr>
        <w:pStyle w:val="ListParagraph"/>
        <w:numPr>
          <w:ilvl w:val="0"/>
          <w:numId w:val="2"/>
        </w:numPr>
      </w:pPr>
      <w:r>
        <w:t>Two ex of</w:t>
      </w:r>
      <w:r w:rsidR="00F23D59">
        <w:t>f</w:t>
      </w:r>
      <w:r>
        <w:t>icio members:</w:t>
      </w:r>
      <w:r w:rsidR="00F23D59">
        <w:t xml:space="preserve"> one for</w:t>
      </w:r>
      <w:r>
        <w:t xml:space="preserve"> </w:t>
      </w:r>
      <w:r>
        <w:rPr>
          <w:i/>
          <w:iCs/>
        </w:rPr>
        <w:t>Adaptation</w:t>
      </w:r>
      <w:r>
        <w:t xml:space="preserve"> &amp; </w:t>
      </w:r>
      <w:r w:rsidR="00F23D59">
        <w:t xml:space="preserve">the other for the </w:t>
      </w:r>
      <w:r>
        <w:t xml:space="preserve">Center </w:t>
      </w:r>
      <w:r w:rsidR="00867873">
        <w:t xml:space="preserve">for Adaptation Studies @ </w:t>
      </w:r>
      <w:r>
        <w:t>De Montfort</w:t>
      </w:r>
      <w:r w:rsidR="00867873">
        <w:t xml:space="preserve"> University, Leicester, UK. </w:t>
      </w:r>
    </w:p>
    <w:p w14:paraId="50B31E30" w14:textId="3F30615D" w:rsidR="00772B70" w:rsidRDefault="00772B70" w:rsidP="00772B70">
      <w:pPr>
        <w:pStyle w:val="ListParagraph"/>
        <w:numPr>
          <w:ilvl w:val="0"/>
          <w:numId w:val="2"/>
        </w:numPr>
      </w:pPr>
      <w:r>
        <w:t>Six senior members</w:t>
      </w:r>
    </w:p>
    <w:p w14:paraId="232384B8" w14:textId="25089F5B" w:rsidR="00772B70" w:rsidRDefault="00772B70" w:rsidP="00772B70">
      <w:pPr>
        <w:pStyle w:val="ListParagraph"/>
        <w:numPr>
          <w:ilvl w:val="0"/>
          <w:numId w:val="2"/>
        </w:numPr>
      </w:pPr>
      <w:r>
        <w:t>Madeleine Hunter: issue w/ paid work (1000 GBP/year), barrier to trusteeship</w:t>
      </w:r>
      <w:r w:rsidR="00F23D59">
        <w:t xml:space="preserve"> IF we follow the current constitution</w:t>
      </w:r>
    </w:p>
    <w:p w14:paraId="03F37470" w14:textId="2E5C2081" w:rsidR="00772B70" w:rsidRDefault="00772B70" w:rsidP="00772B70">
      <w:r>
        <w:t>Constitutional amendments</w:t>
      </w:r>
      <w:r w:rsidR="00F23D59">
        <w:t>: Tom reviewed the items up for revision</w:t>
      </w:r>
    </w:p>
    <w:p w14:paraId="48F9997B" w14:textId="07159E26" w:rsidR="00772B70" w:rsidRDefault="00F50138" w:rsidP="00772B70">
      <w:r>
        <w:t xml:space="preserve">Journal news – OUP and AI – Journal is attached to OUP. Should AAS maintain ties with the journal given AI agreements and the changes/obligations they entail? </w:t>
      </w:r>
    </w:p>
    <w:p w14:paraId="111BD516" w14:textId="204B1A8E" w:rsidR="00F50138" w:rsidRDefault="00F50138" w:rsidP="00772B70">
      <w:r>
        <w:t>Association of Learned and Professional Society Publishers – news of editorial AI (Colleen</w:t>
      </w:r>
      <w:r w:rsidR="0012778D">
        <w:t xml:space="preserve"> – see Appendix 3</w:t>
      </w:r>
      <w:r>
        <w:t>)</w:t>
      </w:r>
    </w:p>
    <w:p w14:paraId="4A329D64" w14:textId="154A4F0C" w:rsidR="00F50138" w:rsidRDefault="00F50138" w:rsidP="00F50138">
      <w:pPr>
        <w:pStyle w:val="ListParagraph"/>
        <w:numPr>
          <w:ilvl w:val="0"/>
          <w:numId w:val="2"/>
        </w:numPr>
      </w:pPr>
      <w:r>
        <w:t>Benefits to association w/ journal and/or the Center? (Bill)</w:t>
      </w:r>
    </w:p>
    <w:p w14:paraId="1D23B454" w14:textId="581BAE78" w:rsidR="00F50138" w:rsidRDefault="00675DE8" w:rsidP="00F50138">
      <w:pPr>
        <w:pStyle w:val="ListParagraph"/>
        <w:numPr>
          <w:ilvl w:val="0"/>
          <w:numId w:val="2"/>
        </w:numPr>
      </w:pPr>
      <w:r>
        <w:t xml:space="preserve">Question re: what the application of the </w:t>
      </w:r>
      <w:r w:rsidR="00051547">
        <w:t xml:space="preserve">AI </w:t>
      </w:r>
      <w:r>
        <w:t xml:space="preserve">tools </w:t>
      </w:r>
      <w:r w:rsidR="00051547">
        <w:t xml:space="preserve">might </w:t>
      </w:r>
      <w:r>
        <w:t>look like</w:t>
      </w:r>
      <w:r w:rsidR="00051547">
        <w:t xml:space="preserve">. On this point the news coverage is unclear. </w:t>
      </w:r>
    </w:p>
    <w:p w14:paraId="17261111" w14:textId="64D6D57D" w:rsidR="00675DE8" w:rsidRDefault="00675DE8" w:rsidP="00F50138">
      <w:pPr>
        <w:pStyle w:val="ListParagraph"/>
        <w:numPr>
          <w:ilvl w:val="0"/>
          <w:numId w:val="2"/>
        </w:numPr>
      </w:pPr>
      <w:r>
        <w:t xml:space="preserve">OUP control </w:t>
      </w:r>
      <w:r w:rsidR="0012778D">
        <w:t xml:space="preserve">vs editorial control </w:t>
      </w:r>
      <w:r>
        <w:sym w:font="Wingdings" w:char="F0E0"/>
      </w:r>
      <w:r>
        <w:t xml:space="preserve"> supports severing the tie (Seda)</w:t>
      </w:r>
    </w:p>
    <w:p w14:paraId="1B7A4855" w14:textId="555A7108" w:rsidR="00675DE8" w:rsidRDefault="00675DE8" w:rsidP="00F50138">
      <w:pPr>
        <w:pStyle w:val="ListParagraph"/>
        <w:numPr>
          <w:ilvl w:val="0"/>
          <w:numId w:val="2"/>
        </w:numPr>
      </w:pPr>
      <w:r>
        <w:t>Journal is not in any way bound to the AAS Board (Allen)</w:t>
      </w:r>
    </w:p>
    <w:p w14:paraId="11B4271A" w14:textId="77777777" w:rsidR="00F23D59" w:rsidRDefault="00F23D59" w:rsidP="00F23D59">
      <w:pPr>
        <w:ind w:left="360"/>
      </w:pPr>
      <w:r w:rsidRPr="0012778D">
        <w:rPr>
          <w:highlight w:val="yellow"/>
        </w:rPr>
        <w:t>Current Board seeks feedback from full membership before proceeding with BOTH the constitutional questions AND the journal news regarding OUP’s agreements with various AI companies.</w:t>
      </w:r>
      <w:r>
        <w:t xml:space="preserve"> </w:t>
      </w:r>
    </w:p>
    <w:p w14:paraId="305B85F2" w14:textId="23BF4603" w:rsidR="00F23D59" w:rsidRDefault="00F23D59" w:rsidP="00F23D59">
      <w:pPr>
        <w:ind w:left="360"/>
      </w:pPr>
      <w:r>
        <w:t xml:space="preserve">New Board elections can be held once the amendments have been made &amp; roles clarified for future members. </w:t>
      </w:r>
    </w:p>
    <w:p w14:paraId="1C19F5F8" w14:textId="5A61BDF3" w:rsidR="00675DE8" w:rsidRDefault="003222F6" w:rsidP="00867873">
      <w:pPr>
        <w:ind w:left="360"/>
      </w:pPr>
      <w:r>
        <w:t>Motion to adjourn</w:t>
      </w:r>
    </w:p>
    <w:p w14:paraId="415108E1" w14:textId="73FC614A" w:rsidR="00F50138" w:rsidRDefault="003222F6" w:rsidP="00772B70">
      <w:r>
        <w:t>APPENDICES:</w:t>
      </w:r>
    </w:p>
    <w:p w14:paraId="49D1A3CF" w14:textId="38372299" w:rsidR="003222F6" w:rsidRDefault="003222F6" w:rsidP="0012778D">
      <w:pPr>
        <w:pStyle w:val="ListParagraph"/>
        <w:numPr>
          <w:ilvl w:val="0"/>
          <w:numId w:val="3"/>
        </w:numPr>
      </w:pPr>
      <w:r>
        <w:t>Current AAS constitution, with relevant portions highlighted</w:t>
      </w:r>
    </w:p>
    <w:p w14:paraId="3252AAFE" w14:textId="6913D4D1" w:rsidR="003222F6" w:rsidRDefault="003222F6" w:rsidP="0012778D">
      <w:pPr>
        <w:pStyle w:val="ListParagraph"/>
        <w:numPr>
          <w:ilvl w:val="0"/>
          <w:numId w:val="3"/>
        </w:numPr>
      </w:pPr>
      <w:r>
        <w:t>Full treasurer’s report</w:t>
      </w:r>
      <w:r w:rsidR="0012778D">
        <w:t xml:space="preserve"> (Anna Blackwell)</w:t>
      </w:r>
    </w:p>
    <w:p w14:paraId="6556DA87" w14:textId="7C13DFC7" w:rsidR="003222F6" w:rsidRDefault="00683F6C" w:rsidP="0012778D">
      <w:pPr>
        <w:pStyle w:val="ListParagraph"/>
        <w:numPr>
          <w:ilvl w:val="0"/>
          <w:numId w:val="3"/>
        </w:numPr>
      </w:pPr>
      <w:r>
        <w:t>Link to article about OUP &amp; AI (dated 20 May 2025)</w:t>
      </w:r>
      <w:r w:rsidR="0012778D">
        <w:t xml:space="preserve">: </w:t>
      </w:r>
      <w:hyperlink r:id="rId7" w:history="1">
        <w:r w:rsidR="0012778D" w:rsidRPr="0012778D">
          <w:rPr>
            <w:rStyle w:val="Hyperlink"/>
          </w:rPr>
          <w:t>https://www.alpsp.org/news-publications/industry-news/oxford-university-press-and-hum-sign-agreement-to-pilot-alchemist-review/</w:t>
        </w:r>
      </w:hyperlink>
    </w:p>
    <w:p w14:paraId="742180F3" w14:textId="77777777" w:rsidR="00772B70" w:rsidRDefault="00772B70" w:rsidP="00772B70"/>
    <w:p w14:paraId="4935C960" w14:textId="77777777" w:rsidR="00743521" w:rsidRDefault="00743521" w:rsidP="00743521"/>
    <w:p w14:paraId="79166506" w14:textId="77777777" w:rsidR="00743521" w:rsidRDefault="00743521" w:rsidP="00743521"/>
    <w:p w14:paraId="0B97B6C0" w14:textId="77777777" w:rsidR="005C25B3" w:rsidRDefault="005C25B3" w:rsidP="008E1607"/>
    <w:p w14:paraId="06B6F15D" w14:textId="77777777" w:rsidR="005C25B3" w:rsidRDefault="005C25B3" w:rsidP="008E1607"/>
    <w:p w14:paraId="4D4A4308" w14:textId="77777777" w:rsidR="008E1607" w:rsidRDefault="008E1607" w:rsidP="008E1607"/>
    <w:p w14:paraId="4379AE8A" w14:textId="77777777" w:rsidR="0049459A" w:rsidRDefault="0049459A" w:rsidP="0049459A"/>
    <w:p w14:paraId="18888C0E" w14:textId="77777777" w:rsidR="0049459A" w:rsidRDefault="0049459A"/>
    <w:p w14:paraId="10252063" w14:textId="77777777" w:rsidR="0049459A" w:rsidRDefault="0049459A"/>
    <w:sectPr w:rsidR="0049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73D"/>
    <w:multiLevelType w:val="hybridMultilevel"/>
    <w:tmpl w:val="414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12481"/>
    <w:multiLevelType w:val="hybridMultilevel"/>
    <w:tmpl w:val="AF26C0C8"/>
    <w:lvl w:ilvl="0" w:tplc="E3446A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D2182"/>
    <w:multiLevelType w:val="hybridMultilevel"/>
    <w:tmpl w:val="1DB6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47">
    <w:abstractNumId w:val="0"/>
  </w:num>
  <w:num w:numId="2" w16cid:durableId="475681489">
    <w:abstractNumId w:val="1"/>
  </w:num>
  <w:num w:numId="3" w16cid:durableId="111085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9A"/>
    <w:rsid w:val="00051547"/>
    <w:rsid w:val="0012778D"/>
    <w:rsid w:val="001D709B"/>
    <w:rsid w:val="003222F6"/>
    <w:rsid w:val="0049459A"/>
    <w:rsid w:val="005C25B3"/>
    <w:rsid w:val="00675DE8"/>
    <w:rsid w:val="00683F6C"/>
    <w:rsid w:val="006F4314"/>
    <w:rsid w:val="00743521"/>
    <w:rsid w:val="00772B70"/>
    <w:rsid w:val="00855327"/>
    <w:rsid w:val="00867873"/>
    <w:rsid w:val="008E1607"/>
    <w:rsid w:val="00C66610"/>
    <w:rsid w:val="00CA1475"/>
    <w:rsid w:val="00DC1ED0"/>
    <w:rsid w:val="00E145EE"/>
    <w:rsid w:val="00F23D59"/>
    <w:rsid w:val="00F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DD5AF"/>
  <w15:chartTrackingRefBased/>
  <w15:docId w15:val="{39F47480-4543-D547-A0E7-2C6995A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psp.org/news-publications/industry-news/oxford-university-press-and-hum-sign-agreement-to-pilot-alchemist-re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aptationtoday.com/" TargetMode="External"/><Relationship Id="rId5" Type="http://schemas.openxmlformats.org/officeDocument/2006/relationships/hyperlink" Target="https://www.nemla.org/convention/future/Flyer_2026_NeMLA_Convention_Pittsburgh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Karpat</dc:creator>
  <cp:keywords/>
  <dc:description/>
  <cp:lastModifiedBy>Yigit Karpat</cp:lastModifiedBy>
  <cp:revision>6</cp:revision>
  <dcterms:created xsi:type="dcterms:W3CDTF">2025-06-04T12:33:00Z</dcterms:created>
  <dcterms:modified xsi:type="dcterms:W3CDTF">2025-06-10T18:34:00Z</dcterms:modified>
</cp:coreProperties>
</file>